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3"/>
        <w:pBdr/>
        <w:spacing/>
        <w:ind/>
        <w:rPr>
          <w14:ligatures w14:val="none"/>
        </w:rPr>
      </w:pPr>
      <w:r/>
      <w:bookmarkStart w:id="20" w:name="X356d79ec11f694fdd846586de1b0f287e86ccfb"/>
      <w:r>
        <w:t xml:space="preserve">1. Давиденко Анастасия - Организатор</w:t>
      </w:r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В рамках пр</w:t>
      </w:r>
      <w:r>
        <w:t xml:space="preserve">оекта моя роль заключалась в управлении приоритетами и бэ</w:t>
      </w:r>
      <w:r>
        <w:t xml:space="preserve">клогом задач. На этапе инициации была проведена сессия планирования, где команда сформировала полный список </w:t>
      </w:r>
      <w:r>
        <w:t xml:space="preserve">требований</w:t>
      </w:r>
      <w:r>
        <w:t xml:space="preserve">. Основной функцией организатора стала фильтрация </w:t>
      </w:r>
      <w:r>
        <w:t xml:space="preserve">и ранжирование задач: к</w:t>
      </w:r>
      <w:r>
        <w:t xml:space="preserve">ритически важные элементы (площадка, дата) перемещались в колонку</w:t>
      </w:r>
      <w:r>
        <w:t xml:space="preserve"> </w:t>
      </w:r>
      <w:r>
        <w:t xml:space="preserve">“</w:t>
      </w:r>
      <w:r>
        <w:t xml:space="preserve">Готово к работе</w:t>
      </w:r>
      <w:r>
        <w:t xml:space="preserve">”</w:t>
      </w:r>
      <w:r>
        <w:t xml:space="preserve"> </w:t>
      </w:r>
      <w:r>
        <w:t xml:space="preserve">в первую очередь, а второстепенные оставались в бэклоге до востребования.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Испол</w:t>
      </w:r>
      <w:r>
        <w:t xml:space="preserve">ьзование Канбан-методологии позволило выровнять нагрузку на участников. Было введено ограничение на количество одн</w:t>
      </w:r>
      <w:r>
        <w:t xml:space="preserve">овременно выполняемых задач (WIP-лимит), что предотвратило распыление ресурсов. Контроль осуществлялся через визуализацию п</w:t>
      </w:r>
      <w:r>
        <w:t xml:space="preserve">роцесса на доске: если задача задерживалась на этапе проверки, я оперативно подключалась для устранения административных препятствий.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Процесс подготовки был р</w:t>
      </w:r>
      <w:r>
        <w:t xml:space="preserve">азби</w:t>
      </w:r>
      <w:r>
        <w:t xml:space="preserve">т на недельные спринты. В начал</w:t>
      </w:r>
      <w:r>
        <w:t xml:space="preserve">е недели проводилось планирование, в конце - обзор результатов. После завершения мероприятия была проведена ретроспектива, нап</w:t>
      </w:r>
      <w:r>
        <w:t xml:space="preserve">равленная на анализ системных ошибок в логистике и коммуникации, что позволило зафиксировать полученный опыт для будущих проектов.</w:t>
      </w:r>
      <w:bookmarkEnd w:id="20"/>
      <w:r/>
      <w:r>
        <w:rPr>
          <w14:ligatures w14:val="none"/>
        </w:rPr>
      </w:r>
    </w:p>
    <w:p>
      <w:pPr>
        <w:pStyle w:val="893"/>
        <w:pBdr/>
        <w:spacing/>
        <w:ind/>
        <w:rPr/>
      </w:pPr>
      <w:r/>
      <w:bookmarkStart w:id="21" w:name="батмитов-мадин---видеограф"/>
      <w:r>
        <w:t xml:space="preserve">2. Батмитов Мадин - Видеограф</w:t>
      </w:r>
      <w:r/>
    </w:p>
    <w:p>
      <w:pPr>
        <w:pStyle w:val="882"/>
        <w:pBdr/>
        <w:spacing/>
        <w:ind/>
        <w:rPr>
          <w14:ligatures w14:val="none"/>
        </w:rPr>
      </w:pPr>
      <w:r>
        <w:t xml:space="preserve">Применение Agile-подхода к видеопроизводству позволило перейти от линейного процесса к </w:t>
      </w:r>
      <w:r>
        <w:t xml:space="preserve">итеративному. Вместо создания итогового фильма в конце проекта, работа велась поэтапно. Первой итерацией стал монтаж короткого тизера из архивных материалов для утверждения стилистики. Полученная обратная связь была учтена при съемке основного мероприятия.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Задачи на доске были декомпозированы на подзад</w:t>
      </w:r>
      <w:r>
        <w:t xml:space="preserve">ачи: пре-продакшн, съемочный процесс, черновой монтаж, цветокоррекция. Это обеспечило прозрачность процесса для всей команды. Визуализация работы сценариста позволяла своевременно готовить оборудование под конкретные блоки программы, появляющиеся в статусе</w:t>
      </w:r>
      <w:r>
        <w:t xml:space="preserve"> </w:t>
      </w:r>
      <w:r>
        <w:t xml:space="preserve">“</w:t>
      </w:r>
      <w:r>
        <w:t xml:space="preserve">В работе</w:t>
      </w:r>
      <w:r>
        <w:t xml:space="preserve">”</w:t>
      </w:r>
      <w:r>
        <w:t xml:space="preserve">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После мероприятия применял</w:t>
      </w:r>
      <w:r>
        <w:t xml:space="preserve">ся принцип непрерывной поставки контента. Материалы передавались заказчику частями: сначала короткие ролики для социальных сетей, затем полный отчетный фильм. Такой подход позволил поддерживать интерес аудитории к событию на протяжении длительного времени.</w:t>
      </w:r>
      <w:bookmarkEnd w:id="21"/>
      <w:r/>
      <w:r>
        <w:rPr>
          <w14:ligatures w14:val="none"/>
        </w:rPr>
      </w:r>
    </w:p>
    <w:p>
      <w:pPr>
        <w:pStyle w:val="893"/>
        <w:pBdr/>
        <w:spacing/>
        <w:ind/>
        <w:rPr/>
      </w:pPr>
      <w:r/>
      <w:bookmarkStart w:id="22" w:name="васильев-никита---менеджер-площадки"/>
      <w:r>
        <w:t xml:space="preserve">3. Васильев Никита - Менеджер площадки</w:t>
      </w:r>
      <w:r/>
    </w:p>
    <w:p>
      <w:pPr>
        <w:pStyle w:val="882"/>
        <w:pBdr/>
        <w:spacing/>
        <w:ind/>
        <w:rPr>
          <w14:ligatures w14:val="none"/>
        </w:rPr>
      </w:pPr>
      <w:r>
        <w:t xml:space="preserve">Работа по подбору локации </w:t>
      </w:r>
      <w:r>
        <w:t xml:space="preserve">строилась с учетом ограничений незавершенной работы. Во избежание перегрузки, поиск подрядчиков по декору не начинался до момента подписания договора аренды. Фокусировка на одной критической задаче позволила сократить время закрытия этапа подбора площадки.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В процессе переговоров применялся гибкий подход к требованиям. Выбор осуществлялся на основе соответствия минимально </w:t>
      </w:r>
      <w:r>
        <w:t xml:space="preserve">необходимым критериям (MVP), а не поиска идеального соответствия. Выявленные недостатки помещения (недостаточное освещение) компенсировались созданием дополнительных задач для технического отдела, что является примером кросс-функционального взаимодействия.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Для управления рисками использовалась визуальная маркировка задач. При задержке ответа от контрагентов на карточку устанавливался статус блокировки, что сигнализировало руководителю проекта о необходимости административного вмешательства.</w:t>
      </w:r>
      <w:bookmarkEnd w:id="22"/>
      <w:r/>
      <w:r>
        <w:rPr>
          <w14:ligatures w14:val="none"/>
        </w:rPr>
      </w:r>
    </w:p>
    <w:p>
      <w:pPr>
        <w:pStyle w:val="893"/>
        <w:pBdr/>
        <w:spacing/>
        <w:ind/>
        <w:rPr/>
      </w:pPr>
      <w:r/>
      <w:bookmarkStart w:id="23" w:name="михайлюк-марк---технический-директор"/>
      <w:r>
        <w:t xml:space="preserve">4. Михайлюк Марк - Технический директор</w:t>
      </w:r>
      <w:r/>
    </w:p>
    <w:p>
      <w:pPr>
        <w:pStyle w:val="882"/>
        <w:pBdr/>
        <w:spacing/>
        <w:ind/>
        <w:rPr>
          <w14:ligatures w14:val="none"/>
        </w:rPr>
      </w:pPr>
      <w:r>
        <w:t xml:space="preserve">Техническое обеспечение мероприятия реализовы</w:t>
      </w:r>
      <w:r>
        <w:t xml:space="preserve">валось по вытягивающей системе (Pull system). Оборудование не бронировалось в полном объеме заранее; задачи на аренду света и звука создавались исключительно в ответ на запросы смежных специалистов (диджея, видеографа). Это позволило оптимизировать бюджет.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Для минимизации рисков бы</w:t>
      </w:r>
      <w:r>
        <w:t xml:space="preserve">ло проведено предварительное тестирование оборудования на площадке. Выявленная нехватка мощностей была оперативно устранена путем добавления соответствующей задачи в бэклог. Данный превентивный подход позволил избежать технических сбоев в день мероприятия.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Визуализация зависимостей на доске обеспечила синхронизацию работ. Задачи по монтажу светового оборудования координировались с задачами декоратора, что исключило простои и конфликты ресурсов на площадке при монтаже.</w:t>
      </w:r>
      <w:bookmarkEnd w:id="23"/>
      <w:r/>
      <w:r>
        <w:rPr>
          <w14:ligatures w14:val="none"/>
        </w:rPr>
      </w:r>
    </w:p>
    <w:p>
      <w:pPr>
        <w:pStyle w:val="893"/>
        <w:pBdr/>
        <w:spacing/>
        <w:ind/>
        <w:rPr/>
      </w:pPr>
      <w:r/>
      <w:bookmarkStart w:id="24" w:name="сергеев-александр---диджей"/>
      <w:r>
        <w:t xml:space="preserve">5. Сергеев Александр - Диджей</w:t>
      </w:r>
      <w:r/>
    </w:p>
    <w:p>
      <w:pPr>
        <w:pStyle w:val="882"/>
        <w:pBdr/>
        <w:spacing/>
        <w:ind/>
        <w:rPr>
          <w14:ligatures w14:val="none"/>
        </w:rPr>
      </w:pPr>
      <w:r>
        <w:t xml:space="preserve">Интеграция звукового оформления в общий поток задач позволила синхрониз</w:t>
      </w:r>
      <w:r>
        <w:t xml:space="preserve">ировать музыкальную программу со сценарием. Работа над плейлистом велась итеративно: создание чернового варианта, получение обратной связи от команды и внесение корректировок. Это минимизировало риск несоответствия музыкального формата ожиданиям аудитории.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Отслеживание статуса задач сценариста на доске позволяло проактивно готовить музыкальное сопровождение. При переходе сценарных блоков в статус</w:t>
      </w:r>
      <w:r>
        <w:t xml:space="preserve"> </w:t>
      </w:r>
      <w:r>
        <w:t xml:space="preserve">“</w:t>
      </w:r>
      <w:r>
        <w:t xml:space="preserve">В работе</w:t>
      </w:r>
      <w:r>
        <w:t xml:space="preserve">”</w:t>
      </w:r>
      <w:r>
        <w:t xml:space="preserve"> </w:t>
      </w:r>
      <w:r>
        <w:t xml:space="preserve">производился подбор соответствующих фонограмм без дополнительных напоминаний.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В ходе мероприятия применялся адаптивный подход. Музыкальная программа корректировалась в реальном времени в зависимости от реакции гостей, что соответствует принципу Agile о готовности к изменениям вместо следования жесткому плану.</w:t>
      </w:r>
      <w:bookmarkEnd w:id="24"/>
      <w:r/>
      <w:r>
        <w:rPr>
          <w14:ligatures w14:val="none"/>
        </w:rPr>
      </w:r>
    </w:p>
    <w:p>
      <w:pPr>
        <w:pStyle w:val="893"/>
        <w:pBdr/>
        <w:spacing/>
        <w:ind/>
        <w:rPr/>
      </w:pPr>
      <w:r/>
      <w:bookmarkStart w:id="25" w:name="смирнова-полина---фотограф"/>
      <w:r>
        <w:t xml:space="preserve">6. Смирнова Полина - Фотограф</w:t>
      </w:r>
      <w:r/>
    </w:p>
    <w:p>
      <w:pPr>
        <w:pStyle w:val="882"/>
        <w:pBdr/>
        <w:spacing/>
        <w:ind/>
        <w:rPr>
          <w14:ligatures w14:val="none"/>
        </w:rPr>
      </w:pPr>
      <w:r>
        <w:t xml:space="preserve">Участие в проекте на ранних стадиях позволило заранее спланировать технические потребности. Анализ задач декоратора и технического директора на доске дал возможность сформировать точный список необходимой оптики и светового оборудования.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Процесс обработки фотограф</w:t>
      </w:r>
      <w:r>
        <w:t xml:space="preserve">ий был организован по принципу частичной доставки результата. Работа была разделена на этапы: экспресс-обработка ключевых кадров и последующая ретушь полного репортажа. Это повысило удовлетворенность заказчика за счет быстрого получения первых результатов.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Этап проверки (Review) использовался для калибровки стиля обработки. Согласование цветокоррекции на малой выборке фотографий позволило избежать масштабных правок на финальном этапе сдачи материала.</w:t>
      </w:r>
      <w:bookmarkEnd w:id="25"/>
      <w:r/>
      <w:r>
        <w:rPr>
          <w14:ligatures w14:val="none"/>
        </w:rPr>
      </w:r>
    </w:p>
    <w:p>
      <w:pPr>
        <w:pStyle w:val="893"/>
        <w:pBdr/>
        <w:spacing/>
        <w:ind/>
        <w:rPr/>
      </w:pPr>
      <w:r/>
      <w:bookmarkStart w:id="26" w:name="крючков-артур---сценарист"/>
      <w:r>
        <w:t xml:space="preserve">7. Крючков Артур - Сценарист</w:t>
      </w:r>
      <w:r/>
    </w:p>
    <w:p>
      <w:pPr>
        <w:pStyle w:val="882"/>
        <w:pBdr/>
        <w:spacing/>
        <w:ind/>
        <w:rPr>
          <w14:ligatures w14:val="none"/>
        </w:rPr>
      </w:pPr>
      <w:r>
        <w:t xml:space="preserve">Разработка сценария велась модульны</w:t>
      </w:r>
      <w:r>
        <w:t xml:space="preserve">м методом. Вместо создания единого документа работа была разбита на отдельные блоки (встреча, интерактивы, официальная часть), каждый из которых проходил жизненный цикл задачи на доске. Это позволило распараллелить процессы согласования с другими отделами.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Гибкость методологии проявилась при корректировке бюджета. При сокращении сметы задачи, требующие дорогостоящего реквизита, были оперативно заменены на альтернативные активности из бэклога, не требующие финансовых затрат.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Ежедневная синхронизация с техническим директором обеспечила реалистичность планируемых активностей. Проверка технических возможностей площадки осуществлялась до детальной проработки сценария, что исключило работу</w:t>
      </w:r>
      <w:r>
        <w:t xml:space="preserve"> </w:t>
      </w:r>
      <w:r>
        <w:t xml:space="preserve">“</w:t>
      </w:r>
      <w:r>
        <w:t xml:space="preserve">в корзину</w:t>
      </w:r>
      <w:r>
        <w:t xml:space="preserve">”</w:t>
      </w:r>
      <w:r>
        <w:t xml:space="preserve">.</w:t>
      </w:r>
      <w:bookmarkEnd w:id="26"/>
      <w:r/>
      <w:r>
        <w:rPr>
          <w14:ligatures w14:val="none"/>
        </w:rPr>
      </w:r>
    </w:p>
    <w:p>
      <w:pPr>
        <w:pStyle w:val="893"/>
        <w:pBdr/>
        <w:spacing/>
        <w:ind/>
        <w:rPr/>
      </w:pPr>
      <w:r/>
      <w:bookmarkStart w:id="27" w:name="утка-евгений---мастер-реквизита"/>
      <w:r>
        <w:t xml:space="preserve">8. Утка Евгений - Мастер реквизита</w:t>
      </w:r>
      <w:r/>
    </w:p>
    <w:p>
      <w:pPr>
        <w:pStyle w:val="882"/>
        <w:pBdr/>
        <w:spacing/>
        <w:ind/>
        <w:rPr>
          <w14:ligatures w14:val="none"/>
        </w:rPr>
      </w:pPr>
      <w:r>
        <w:t xml:space="preserve">Производство декора осуществлялось по принципу</w:t>
      </w:r>
      <w:r>
        <w:t xml:space="preserve"> </w:t>
      </w:r>
      <w:r>
        <w:t xml:space="preserve">“</w:t>
      </w:r>
      <w:r>
        <w:t xml:space="preserve">точно в срок</w:t>
      </w:r>
      <w:r>
        <w:t xml:space="preserve">”</w:t>
      </w:r>
      <w:r>
        <w:t xml:space="preserve"> </w:t>
      </w:r>
      <w:r>
        <w:t xml:space="preserve">(Just-in-Time). Задачи принимались в работу по мере поступления готовых требований от дизайнера и сценариста, что исключило перепроизводство и преждевременную трату материалов.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Визуализация объема работ на доске позволила своевременно выявить пиковую нагрузку. При накоплении критического количества задач в очереди ресурсы команды были перераспределены для помощи в простых операциях, что позволило соблюсти дедлайны.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Использование прототипирования снизило риски брака. Создание макета фотозоны и его согласование с фотографом на раннем этапе позволило выявить дефекты материалов и внести изменения в конструкцию до начала основного производства.</w:t>
      </w:r>
      <w:bookmarkEnd w:id="27"/>
      <w:r/>
      <w:r>
        <w:rPr>
          <w14:ligatures w14:val="none"/>
        </w:rPr>
      </w:r>
    </w:p>
    <w:p>
      <w:pPr>
        <w:pStyle w:val="893"/>
        <w:pBdr/>
        <w:spacing/>
        <w:ind/>
        <w:rPr/>
      </w:pPr>
      <w:r/>
      <w:bookmarkStart w:id="28" w:name="Xc6bbeeeec315619975eacdf7c14a03cffa43566"/>
      <w:r>
        <w:t xml:space="preserve">9. Манандян Виктория - Координатор логистики</w:t>
      </w:r>
      <w:r/>
    </w:p>
    <w:p>
      <w:pPr>
        <w:pStyle w:val="882"/>
        <w:pBdr/>
        <w:spacing/>
        <w:ind/>
        <w:rPr>
          <w14:ligatures w14:val="none"/>
        </w:rPr>
      </w:pPr>
      <w:r>
        <w:t xml:space="preserve">Управление ло</w:t>
      </w:r>
      <w:r>
        <w:t xml:space="preserve">гистикой строилось на принципе прозрачности данных. Карточки задач по доставке содержали всю необходимую информацию (контакты, время, маршруты), что обеспечило доступ к данным для всех участников команды и снизило коммуникационную нагрузку на координатора.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При изменении вводных данных (сдвиг времени начала) система позволила оперативно перепланировать логистику. Задачи были возвращены на этап планирования, скорректированы и вновь запущены в работу без потери информации.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По итогам ретроспективы было принято решение о более раннем вовлечении логиста в процесс планирования для оценки реализуемости задач на этапе формирования бэклога.</w:t>
      </w:r>
      <w:bookmarkEnd w:id="28"/>
      <w:r/>
      <w:r>
        <w:rPr>
          <w14:ligatures w14:val="none"/>
        </w:rPr>
      </w:r>
    </w:p>
    <w:p>
      <w:pPr>
        <w:pStyle w:val="893"/>
        <w:pBdr/>
        <w:spacing/>
        <w:ind/>
        <w:rPr/>
      </w:pPr>
      <w:r/>
      <w:bookmarkStart w:id="29" w:name="нимченко-мария---менеджер-по-меню"/>
      <w:r>
        <w:t xml:space="preserve">10. Нимченко Мария - Менеджер по меню</w:t>
      </w:r>
      <w:r/>
    </w:p>
    <w:p>
      <w:pPr>
        <w:pStyle w:val="882"/>
        <w:pBdr/>
        <w:spacing/>
        <w:ind/>
        <w:rPr>
          <w14:ligatures w14:val="none"/>
        </w:rPr>
      </w:pPr>
      <w:r>
        <w:t xml:space="preserve">Формирование меню рассматривалось как создание продукта, ориентированного на пользователя. На этапе сбора требований были проанализированы предпочтения гостей и пищевые ограничения, что легло в основу задач по закупке.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Для контроля качества использовался метод тестирования продукта. Проведение дегустации до финального утверждения меню позволило внести необходимые корректировки. Задача считалась выполненной только после коллегиального утверждения (Review).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Синхронизация задач кухни и бара через общую доску обеспечила гармоничное сочетание блюд и напитков. Визуализация процесса закупки позволила координировать действия менеджеров и избежать дублирования заказов.</w:t>
      </w:r>
      <w:bookmarkEnd w:id="29"/>
      <w:r/>
      <w:r>
        <w:rPr>
          <w14:ligatures w14:val="none"/>
        </w:rPr>
      </w:r>
    </w:p>
    <w:p>
      <w:pPr>
        <w:pStyle w:val="893"/>
        <w:pBdr/>
        <w:spacing/>
        <w:ind/>
        <w:rPr/>
      </w:pPr>
      <w:r/>
      <w:bookmarkStart w:id="30" w:name="прутский-дмитрий---бар-менеджер"/>
      <w:r>
        <w:t xml:space="preserve">11. Прутский Дмитрий - Бар-менеджер</w:t>
      </w:r>
      <w:r/>
    </w:p>
    <w:p>
      <w:pPr>
        <w:pStyle w:val="882"/>
        <w:pBdr/>
        <w:spacing/>
        <w:ind/>
        <w:rPr>
          <w14:ligatures w14:val="none"/>
        </w:rPr>
      </w:pPr>
      <w:r>
        <w:t xml:space="preserve">Организация работы бара требовала строгой стандартизации. В задачах использовались чек-листы для контроля комплектации инвентаря и ингредиентов. Закрытие задачи было возможно только при выполнении всех пунктов чек-листа.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Управление закупками осуществлялось гибко: долгохранящиеся позиции закупались заранее, а скоропортящиеся ингредиенты и расходные материалы - непосредственно перед мероприятием на основе уточненного количества гостей.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Взаимодействие с отделом встречи гостей (хостес) через доску позволило своевременно реализовать задачу по подготовке приветственных напитков, возникшую в ходе проекта.</w:t>
      </w:r>
      <w:bookmarkEnd w:id="30"/>
      <w:r>
        <w:t xml:space="preserve">W</w:t>
      </w:r>
      <w:r>
        <w:rPr>
          <w14:ligatures w14:val="none"/>
        </w:rPr>
      </w:r>
    </w:p>
    <w:p>
      <w:pPr>
        <w:pStyle w:val="893"/>
        <w:pBdr/>
        <w:spacing/>
        <w:ind/>
        <w:rPr/>
      </w:pPr>
      <w:r/>
      <w:bookmarkStart w:id="31" w:name="галуцкая-анна---хостес"/>
      <w:r>
        <w:t xml:space="preserve">12. Галуцкая Анна - Хостес</w:t>
      </w:r>
      <w:r/>
    </w:p>
    <w:p>
      <w:pPr>
        <w:pStyle w:val="882"/>
        <w:pBdr/>
        <w:spacing/>
        <w:ind/>
        <w:rPr>
          <w14:ligatures w14:val="none"/>
        </w:rPr>
      </w:pPr>
      <w:r>
        <w:t xml:space="preserve">Работа со списками гостей требовала постоянной адаптации к изменениям. Использование электронной доски позволило вносить корректировки в режиме реального времени, обеспечивая актуальность данных для всей команды.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На основе анализа схемы площадки, предоставленной менеджером локации, была инициирована задача по созданию навигации. Проактивный подход позволил предотвратить проблемы с логистикой людских потоков на мероприятии.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В ходе мероприятия выполнялась функция сбора обратной связи от пользователей. Полученная информация о комфорте гостей оперативно передавалась координаторам для устранения недочетов (температурный режим, звук) в момент их возникновения.</w:t>
      </w:r>
      <w:bookmarkEnd w:id="31"/>
      <w:r/>
      <w:r>
        <w:rPr>
          <w14:ligatures w14:val="none"/>
        </w:rPr>
      </w:r>
    </w:p>
    <w:p>
      <w:pPr>
        <w:pStyle w:val="893"/>
        <w:pBdr/>
        <w:spacing/>
        <w:ind/>
        <w:rPr/>
      </w:pPr>
      <w:r/>
      <w:bookmarkStart w:id="32" w:name="празян-маргарита---графический-дизайнер"/>
      <w:r>
        <w:t xml:space="preserve">13. Празян Маргарита - Графический дизайнер</w:t>
      </w:r>
      <w:r/>
    </w:p>
    <w:p>
      <w:pPr>
        <w:pStyle w:val="882"/>
        <w:pBdr/>
        <w:spacing/>
        <w:ind/>
        <w:rPr>
          <w14:ligatures w14:val="none"/>
        </w:rPr>
      </w:pPr>
      <w:r>
        <w:t xml:space="preserve">Дизайн-процесс был построен на коротких итерациях. Разработка начиналась с утверждения общей концепции (мудборда), после чего производилось тиражирование макетов для различных носителей. Поэтапное согласование минимизировало количество глобальных правок.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Для управления изменениями использовалась очередь задач. Все запросы на корректировку макетов оформлялись как новые карточки в бэклоге, что позволяло визуализировать загрузку дизайнера и приоритезировать правки.</w:t>
      </w:r>
      <w:r/>
      <w:r>
        <w:rPr>
          <w14:ligatures w14:val="none"/>
        </w:rPr>
      </w:r>
    </w:p>
    <w:p>
      <w:pPr>
        <w:pStyle w:val="882"/>
        <w:pBdr/>
        <w:spacing/>
        <w:ind/>
        <w:rPr>
          <w14:ligatures w14:val="none"/>
        </w:rPr>
      </w:pPr>
      <w:r>
        <w:t xml:space="preserve">Организация файлового хранилища осуществлялась через прикрепление актуальных ссылок к задачам. Это обеспечило децентрализованный доступ к макетам для всех членов команды, исключив необходимость ручной пересылки файлов.</w:t>
      </w:r>
      <w:bookmarkEnd w:id="32"/>
      <w:r/>
      <w:r>
        <w:rPr>
          <w14:ligatures w14:val="none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9" w:footer="709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nsolas">
    <w:panose1 w:val="020B0609020204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A990"/>
    <w:lvl w:ilvl="0">
      <w:isLgl w:val="false"/>
      <w:lvlJc w:val="left"/>
      <w:lvlText w:val=" "/>
      <w:numFmt w:val="bullet"/>
      <w:pPr>
        <w:pBdr/>
        <w:spacing/>
        <w:ind w:hanging="480" w:left="720"/>
      </w:pPr>
      <w:rPr/>
      <w:start w:val="0"/>
      <w:suff w:val="tab"/>
    </w:lvl>
    <w:lvl w:ilvl="1">
      <w:isLgl w:val="false"/>
      <w:lvlJc w:val="left"/>
      <w:lvlText w:val=" "/>
      <w:numFmt w:val="bullet"/>
      <w:pPr>
        <w:pBdr/>
        <w:spacing/>
        <w:ind w:hanging="480" w:left="1440"/>
      </w:pPr>
      <w:rPr/>
      <w:start w:val="0"/>
      <w:suff w:val="tab"/>
    </w:lvl>
    <w:lvl w:ilvl="2">
      <w:isLgl w:val="false"/>
      <w:lvlJc w:val="left"/>
      <w:lvlText w:val=" "/>
      <w:numFmt w:val="bullet"/>
      <w:pPr>
        <w:pBdr/>
        <w:spacing/>
        <w:ind w:hanging="480" w:left="2160"/>
      </w:pPr>
      <w:rPr/>
      <w:start w:val="0"/>
      <w:suff w:val="tab"/>
    </w:lvl>
    <w:lvl w:ilvl="3">
      <w:isLgl w:val="false"/>
      <w:lvlJc w:val="left"/>
      <w:lvlText w:val=" "/>
      <w:numFmt w:val="bullet"/>
      <w:pPr>
        <w:pBdr/>
        <w:spacing/>
        <w:ind w:hanging="480" w:left="2880"/>
      </w:pPr>
      <w:rPr/>
      <w:start w:val="0"/>
      <w:suff w:val="tab"/>
    </w:lvl>
    <w:lvl w:ilvl="4">
      <w:isLgl w:val="false"/>
      <w:lvlJc w:val="left"/>
      <w:lvlText w:val=" "/>
      <w:numFmt w:val="bullet"/>
      <w:pPr>
        <w:pBdr/>
        <w:spacing/>
        <w:ind w:hanging="480" w:left="3600"/>
      </w:pPr>
      <w:rPr/>
      <w:start w:val="0"/>
      <w:suff w:val="tab"/>
    </w:lvl>
    <w:lvl w:ilvl="5">
      <w:isLgl w:val="false"/>
      <w:lvlJc w:val="left"/>
      <w:lvlText w:val=" "/>
      <w:numFmt w:val="bullet"/>
      <w:pPr>
        <w:pBdr/>
        <w:spacing/>
        <w:ind w:hanging="480" w:left="4320"/>
      </w:pPr>
      <w:rPr/>
      <w:start w:val="0"/>
      <w:suff w:val="tab"/>
    </w:lvl>
    <w:lvl w:ilvl="6">
      <w:isLgl w:val="false"/>
      <w:lvlJc w:val="left"/>
      <w:lvlText w:val=" "/>
      <w:numFmt w:val="bullet"/>
      <w:pPr>
        <w:pBdr/>
        <w:spacing/>
        <w:ind w:hanging="480" w:left="5040"/>
      </w:pPr>
      <w:rPr/>
      <w:start w:val="0"/>
      <w:suff w:val="tab"/>
    </w:lvl>
    <w:lvl w:ilvl="7">
      <w:isLgl w:val="false"/>
      <w:lvlJc w:val="left"/>
      <w:lvlText w:val=" "/>
      <w:numFmt w:val="bullet"/>
      <w:pPr>
        <w:pBdr/>
        <w:spacing/>
        <w:ind w:hanging="480" w:left="5760"/>
      </w:pPr>
      <w:rPr/>
      <w:start w:val="0"/>
      <w:suff w:val="tab"/>
    </w:lvl>
    <w:lvl w:ilvl="8">
      <w:isLgl w:val="false"/>
      <w:lvlJc w:val="left"/>
      <w:lvlText w:val=" "/>
      <w:numFmt w:val="bullet"/>
      <w:pPr>
        <w:pBdr/>
        <w:spacing/>
        <w:ind w:hanging="480" w:left="6480"/>
      </w:pPr>
      <w:rPr/>
      <w:start w:val="0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wrapRight m:val="true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>
      <w:pPr>
        <w:pBdr/>
        <w:spacing w:after="200" w:afterAutospacing="0" w:before="0" w:beforeAutospacing="0" w:line="240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Table Grid"/>
    <w:basedOn w:val="7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Table Grid Light"/>
    <w:basedOn w:val="7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1"/>
    <w:basedOn w:val="7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2"/>
    <w:basedOn w:val="7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1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2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3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4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5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6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1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2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3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4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5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6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1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2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3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4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5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6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36" w:default="1">
    <w:name w:val="No List"/>
    <w:uiPriority w:val="99"/>
    <w:semiHidden/>
    <w:unhideWhenUsed/>
    <w:pPr>
      <w:pBdr/>
      <w:spacing/>
      <w:ind/>
    </w:pPr>
  </w:style>
  <w:style w:type="character" w:styleId="837">
    <w:name w:val="Heading 1 Char"/>
    <w:basedOn w:val="902"/>
    <w:link w:val="89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902"/>
    <w:link w:val="89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902"/>
    <w:link w:val="89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902"/>
    <w:link w:val="89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902"/>
    <w:link w:val="89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902"/>
    <w:link w:val="89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902"/>
    <w:link w:val="89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902"/>
    <w:link w:val="89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902"/>
    <w:link w:val="89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6">
    <w:name w:val="Title Char"/>
    <w:basedOn w:val="902"/>
    <w:link w:val="88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Subtitle Char"/>
    <w:basedOn w:val="902"/>
    <w:link w:val="88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8">
    <w:name w:val="Quote"/>
    <w:basedOn w:val="881"/>
    <w:next w:val="881"/>
    <w:link w:val="84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49">
    <w:name w:val="Quote Char"/>
    <w:basedOn w:val="902"/>
    <w:link w:val="848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0">
    <w:name w:val="List Paragraph"/>
    <w:basedOn w:val="881"/>
    <w:uiPriority w:val="34"/>
    <w:qFormat/>
    <w:pPr>
      <w:pBdr/>
      <w:spacing/>
      <w:ind w:left="720"/>
      <w:contextualSpacing w:val="true"/>
    </w:pPr>
  </w:style>
  <w:style w:type="character" w:styleId="851">
    <w:name w:val="Intense Emphasis"/>
    <w:basedOn w:val="90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1"/>
    <w:next w:val="881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902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90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1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90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902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902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90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90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1">
    <w:name w:val="Header"/>
    <w:basedOn w:val="881"/>
    <w:link w:val="86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2">
    <w:name w:val="Header Char"/>
    <w:basedOn w:val="902"/>
    <w:link w:val="861"/>
    <w:uiPriority w:val="99"/>
    <w:pPr>
      <w:pBdr/>
      <w:spacing/>
      <w:ind/>
    </w:pPr>
  </w:style>
  <w:style w:type="paragraph" w:styleId="863">
    <w:name w:val="Footer"/>
    <w:basedOn w:val="881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Footer Char"/>
    <w:basedOn w:val="902"/>
    <w:link w:val="863"/>
    <w:uiPriority w:val="99"/>
    <w:pPr>
      <w:pBdr/>
      <w:spacing/>
      <w:ind/>
    </w:pPr>
  </w:style>
  <w:style w:type="character" w:styleId="865">
    <w:name w:val="Footnote Text Char"/>
    <w:basedOn w:val="902"/>
    <w:link w:val="901"/>
    <w:uiPriority w:val="99"/>
    <w:semiHidden/>
    <w:pPr>
      <w:pBdr/>
      <w:spacing/>
      <w:ind/>
    </w:pPr>
    <w:rPr>
      <w:sz w:val="20"/>
      <w:szCs w:val="20"/>
    </w:rPr>
  </w:style>
  <w:style w:type="paragraph" w:styleId="866">
    <w:name w:val="endnote text"/>
    <w:basedOn w:val="881"/>
    <w:link w:val="86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7">
    <w:name w:val="Endnote Text Char"/>
    <w:basedOn w:val="902"/>
    <w:link w:val="866"/>
    <w:uiPriority w:val="99"/>
    <w:semiHidden/>
    <w:pPr>
      <w:pBdr/>
      <w:spacing/>
      <w:ind/>
    </w:pPr>
    <w:rPr>
      <w:sz w:val="20"/>
      <w:szCs w:val="20"/>
    </w:rPr>
  </w:style>
  <w:style w:type="character" w:styleId="868">
    <w:name w:val="endnote reference"/>
    <w:basedOn w:val="902"/>
    <w:uiPriority w:val="99"/>
    <w:semiHidden/>
    <w:unhideWhenUsed/>
    <w:pPr>
      <w:pBdr/>
      <w:spacing/>
      <w:ind/>
    </w:pPr>
    <w:rPr>
      <w:vertAlign w:val="superscript"/>
    </w:rPr>
  </w:style>
  <w:style w:type="character" w:styleId="869">
    <w:name w:val="FollowedHyperlink"/>
    <w:basedOn w:val="90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0">
    <w:name w:val="toc 1"/>
    <w:basedOn w:val="881"/>
    <w:next w:val="881"/>
    <w:uiPriority w:val="39"/>
    <w:unhideWhenUsed/>
    <w:pPr>
      <w:pBdr/>
      <w:spacing w:after="100"/>
      <w:ind/>
    </w:pPr>
  </w:style>
  <w:style w:type="paragraph" w:styleId="871">
    <w:name w:val="toc 2"/>
    <w:basedOn w:val="881"/>
    <w:next w:val="881"/>
    <w:uiPriority w:val="39"/>
    <w:unhideWhenUsed/>
    <w:pPr>
      <w:pBdr/>
      <w:spacing w:after="100"/>
      <w:ind w:left="220"/>
    </w:pPr>
  </w:style>
  <w:style w:type="paragraph" w:styleId="872">
    <w:name w:val="toc 3"/>
    <w:basedOn w:val="881"/>
    <w:next w:val="881"/>
    <w:uiPriority w:val="39"/>
    <w:unhideWhenUsed/>
    <w:pPr>
      <w:pBdr/>
      <w:spacing w:after="100"/>
      <w:ind w:left="440"/>
    </w:pPr>
  </w:style>
  <w:style w:type="paragraph" w:styleId="873">
    <w:name w:val="toc 4"/>
    <w:basedOn w:val="881"/>
    <w:next w:val="881"/>
    <w:uiPriority w:val="39"/>
    <w:unhideWhenUsed/>
    <w:pPr>
      <w:pBdr/>
      <w:spacing w:after="100"/>
      <w:ind w:left="660"/>
    </w:pPr>
  </w:style>
  <w:style w:type="paragraph" w:styleId="874">
    <w:name w:val="toc 5"/>
    <w:basedOn w:val="881"/>
    <w:next w:val="881"/>
    <w:uiPriority w:val="39"/>
    <w:unhideWhenUsed/>
    <w:pPr>
      <w:pBdr/>
      <w:spacing w:after="100"/>
      <w:ind w:left="880"/>
    </w:pPr>
  </w:style>
  <w:style w:type="paragraph" w:styleId="875">
    <w:name w:val="toc 6"/>
    <w:basedOn w:val="881"/>
    <w:next w:val="881"/>
    <w:uiPriority w:val="39"/>
    <w:unhideWhenUsed/>
    <w:pPr>
      <w:pBdr/>
      <w:spacing w:after="100"/>
      <w:ind w:left="1100"/>
    </w:pPr>
  </w:style>
  <w:style w:type="paragraph" w:styleId="876">
    <w:name w:val="toc 7"/>
    <w:basedOn w:val="881"/>
    <w:next w:val="881"/>
    <w:uiPriority w:val="39"/>
    <w:unhideWhenUsed/>
    <w:pPr>
      <w:pBdr/>
      <w:spacing w:after="100"/>
      <w:ind w:left="1320"/>
    </w:pPr>
  </w:style>
  <w:style w:type="paragraph" w:styleId="877">
    <w:name w:val="toc 8"/>
    <w:basedOn w:val="881"/>
    <w:next w:val="881"/>
    <w:uiPriority w:val="39"/>
    <w:unhideWhenUsed/>
    <w:pPr>
      <w:pBdr/>
      <w:spacing w:after="100"/>
      <w:ind w:left="1540"/>
    </w:pPr>
  </w:style>
  <w:style w:type="paragraph" w:styleId="878">
    <w:name w:val="toc 9"/>
    <w:basedOn w:val="881"/>
    <w:next w:val="881"/>
    <w:uiPriority w:val="39"/>
    <w:unhideWhenUsed/>
    <w:pPr>
      <w:pBdr/>
      <w:spacing w:after="100"/>
      <w:ind w:left="1760"/>
    </w:pPr>
  </w:style>
  <w:style w:type="character" w:styleId="879">
    <w:name w:val="Placeholder Text"/>
    <w:basedOn w:val="902"/>
    <w:uiPriority w:val="99"/>
    <w:semiHidden/>
    <w:pPr>
      <w:pBdr/>
      <w:spacing/>
      <w:ind/>
    </w:pPr>
    <w:rPr>
      <w:color w:val="666666"/>
    </w:rPr>
  </w:style>
  <w:style w:type="paragraph" w:styleId="880">
    <w:name w:val="table of figures"/>
    <w:basedOn w:val="881"/>
    <w:next w:val="881"/>
    <w:uiPriority w:val="99"/>
    <w:unhideWhenUsed/>
    <w:pPr>
      <w:pBdr/>
      <w:spacing w:after="0" w:afterAutospacing="0"/>
      <w:ind/>
    </w:pPr>
  </w:style>
  <w:style w:type="paragraph" w:styleId="881" w:default="1">
    <w:name w:val="Normal"/>
    <w:qFormat/>
    <w:pPr>
      <w:pBdr/>
      <w:spacing/>
      <w:ind/>
    </w:pPr>
  </w:style>
  <w:style w:type="paragraph" w:styleId="882">
    <w:name w:val="Body Text"/>
    <w:basedOn w:val="881"/>
    <w:link w:val="911"/>
    <w:qFormat/>
    <w:pPr>
      <w:pBdr/>
      <w:spacing w:after="180" w:before="180"/>
      <w:ind/>
    </w:pPr>
    <w:rPr>
      <w:rFonts w:ascii="Times New Roman" w:hAnsi="Times New Roman" w:eastAsia="Times New Roman" w:cs="Times New Roman"/>
      <w:sz w:val="28"/>
      <w:szCs w:val="28"/>
    </w:rPr>
  </w:style>
  <w:style w:type="paragraph" w:styleId="883" w:customStyle="1">
    <w:name w:val="First Paragraph"/>
    <w:basedOn w:val="882"/>
    <w:next w:val="882"/>
    <w:qFormat/>
    <w:pPr>
      <w:pBdr/>
      <w:spacing/>
      <w:ind/>
    </w:pPr>
    <w:rPr>
      <w:rFonts w:ascii="Times New Roman" w:hAnsi="Times New Roman" w:eastAsia="Times New Roman" w:cs="Times New Roman"/>
      <w:i w:val="0"/>
      <w:iCs w:val="0"/>
    </w:rPr>
  </w:style>
  <w:style w:type="paragraph" w:styleId="884" w:customStyle="1">
    <w:name w:val="Compact"/>
    <w:basedOn w:val="882"/>
    <w:qFormat/>
    <w:pPr>
      <w:pBdr/>
      <w:spacing w:after="36" w:before="36"/>
      <w:ind/>
    </w:pPr>
  </w:style>
  <w:style w:type="paragraph" w:styleId="885">
    <w:name w:val="Title"/>
    <w:basedOn w:val="881"/>
    <w:next w:val="882"/>
    <w:qFormat/>
    <w:pPr>
      <w:keepNext w:val="true"/>
      <w:keepLines w:val="true"/>
      <w:pBdr/>
      <w:spacing w:after="240" w:before="480"/>
      <w:ind/>
      <w:jc w:val="center"/>
    </w:pPr>
    <w:rPr>
      <w:rFonts w:asciiTheme="majorHAnsi" w:hAnsiTheme="majorHAnsi" w:eastAsiaTheme="majorEastAsia" w:cstheme="majorBidi"/>
      <w:b/>
      <w:bCs/>
      <w:color w:val="345a8a" w:themeColor="accent1" w:themeShade="B5"/>
      <w:sz w:val="36"/>
      <w:szCs w:val="36"/>
    </w:rPr>
  </w:style>
  <w:style w:type="paragraph" w:styleId="886">
    <w:name w:val="Subtitle"/>
    <w:basedOn w:val="885"/>
    <w:next w:val="882"/>
    <w:qFormat/>
    <w:pPr>
      <w:keepNext w:val="true"/>
      <w:keepLines w:val="true"/>
      <w:pBdr/>
      <w:spacing w:after="240" w:before="240"/>
      <w:ind/>
      <w:jc w:val="center"/>
    </w:pPr>
    <w:rPr>
      <w:sz w:val="30"/>
      <w:szCs w:val="30"/>
    </w:rPr>
  </w:style>
  <w:style w:type="paragraph" w:styleId="887" w:customStyle="1">
    <w:name w:val="Author"/>
    <w:next w:val="882"/>
    <w:qFormat/>
    <w:pPr>
      <w:keepNext w:val="true"/>
      <w:keepLines w:val="true"/>
      <w:pBdr/>
      <w:spacing/>
      <w:ind/>
      <w:jc w:val="center"/>
    </w:pPr>
  </w:style>
  <w:style w:type="paragraph" w:styleId="888">
    <w:name w:val="Date"/>
    <w:next w:val="882"/>
    <w:qFormat/>
    <w:pPr>
      <w:keepNext w:val="true"/>
      <w:keepLines w:val="true"/>
      <w:pBdr/>
      <w:spacing/>
      <w:ind/>
      <w:jc w:val="center"/>
    </w:pPr>
  </w:style>
  <w:style w:type="paragraph" w:styleId="889" w:customStyle="1">
    <w:name w:val="Abstract"/>
    <w:basedOn w:val="881"/>
    <w:next w:val="882"/>
    <w:qFormat/>
    <w:pPr>
      <w:keepNext w:val="true"/>
      <w:keepLines w:val="true"/>
      <w:pBdr/>
      <w:spacing w:after="300" w:before="300"/>
      <w:ind/>
    </w:pPr>
    <w:rPr>
      <w:sz w:val="20"/>
      <w:szCs w:val="20"/>
    </w:rPr>
  </w:style>
  <w:style w:type="paragraph" w:styleId="890">
    <w:name w:val="Bibliography"/>
    <w:basedOn w:val="881"/>
    <w:next w:val="890"/>
    <w:qFormat/>
    <w:pPr>
      <w:pBdr/>
      <w:spacing/>
      <w:ind/>
    </w:pPr>
  </w:style>
  <w:style w:type="paragraph" w:styleId="891">
    <w:name w:val="Heading 1"/>
    <w:basedOn w:val="881"/>
    <w:next w:val="882"/>
    <w:uiPriority w:val="9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892">
    <w:name w:val="Heading 2"/>
    <w:basedOn w:val="881"/>
    <w:next w:val="882"/>
    <w:uiPriority w:val="9"/>
    <w:unhideWhenUsed/>
    <w:qFormat/>
    <w:pPr>
      <w:keepNext w:val="true"/>
      <w:keepLines w:val="true"/>
      <w:pBdr/>
      <w:spacing w:after="0" w:before="200"/>
      <w:ind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893">
    <w:name w:val="Heading 3"/>
    <w:basedOn w:val="881"/>
    <w:next w:val="882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894">
    <w:name w:val="Heading 4"/>
    <w:basedOn w:val="881"/>
    <w:next w:val="882"/>
    <w:uiPriority w:val="9"/>
    <w:unhideWhenUsed/>
    <w:qFormat/>
    <w:pPr>
      <w:keepNext w:val="true"/>
      <w:keepLines w:val="true"/>
      <w:pBdr/>
      <w:spacing w:after="0" w:before="200"/>
      <w:ind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895">
    <w:name w:val="Heading 5"/>
    <w:basedOn w:val="881"/>
    <w:next w:val="882"/>
    <w:uiPriority w:val="9"/>
    <w:unhideWhenUsed/>
    <w:qFormat/>
    <w:pPr>
      <w:keepNext w:val="true"/>
      <w:keepLines w:val="true"/>
      <w:pBdr/>
      <w:spacing w:after="0" w:before="200"/>
      <w:ind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96">
    <w:name w:val="Heading 6"/>
    <w:basedOn w:val="881"/>
    <w:next w:val="882"/>
    <w:uiPriority w:val="9"/>
    <w:unhideWhenUsed/>
    <w:qFormat/>
    <w:pPr>
      <w:keepNext w:val="true"/>
      <w:keepLines w:val="true"/>
      <w:pBdr/>
      <w:spacing w:after="0" w:before="200"/>
      <w:ind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897">
    <w:name w:val="Heading 7"/>
    <w:basedOn w:val="881"/>
    <w:next w:val="882"/>
    <w:uiPriority w:val="9"/>
    <w:unhideWhenUsed/>
    <w:qFormat/>
    <w:pPr>
      <w:keepNext w:val="true"/>
      <w:keepLines w:val="true"/>
      <w:pBdr/>
      <w:spacing w:after="0" w:before="200"/>
      <w:ind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898">
    <w:name w:val="Heading 8"/>
    <w:basedOn w:val="881"/>
    <w:next w:val="882"/>
    <w:uiPriority w:val="9"/>
    <w:unhideWhenUsed/>
    <w:qFormat/>
    <w:pPr>
      <w:keepNext w:val="true"/>
      <w:keepLines w:val="true"/>
      <w:pBdr/>
      <w:spacing w:after="0" w:before="200"/>
      <w:ind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899">
    <w:name w:val="Heading 9"/>
    <w:basedOn w:val="881"/>
    <w:next w:val="882"/>
    <w:uiPriority w:val="9"/>
    <w:unhideWhenUsed/>
    <w:qFormat/>
    <w:pPr>
      <w:keepNext w:val="true"/>
      <w:keepLines w:val="true"/>
      <w:pBdr/>
      <w:spacing w:after="0" w:before="200"/>
      <w:ind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00">
    <w:name w:val="Block Text"/>
    <w:basedOn w:val="882"/>
    <w:next w:val="882"/>
    <w:uiPriority w:val="9"/>
    <w:unhideWhenUsed/>
    <w:qFormat/>
    <w:pPr>
      <w:pBdr/>
      <w:spacing w:after="100" w:before="100"/>
      <w:ind w:right="480" w:firstLine="0" w:left="480"/>
    </w:pPr>
  </w:style>
  <w:style w:type="paragraph" w:styleId="901">
    <w:name w:val="footnote text"/>
    <w:basedOn w:val="881"/>
    <w:next w:val="901"/>
    <w:uiPriority w:val="9"/>
    <w:unhideWhenUsed/>
    <w:qFormat/>
    <w:pPr>
      <w:pBdr/>
      <w:spacing/>
      <w:ind/>
    </w:pPr>
  </w:style>
  <w:style w:type="character" w:styleId="902" w:default="1">
    <w:name w:val="Default Paragraph Font"/>
    <w:semiHidden/>
    <w:unhideWhenUsed/>
    <w:pPr>
      <w:pBdr/>
      <w:spacing/>
      <w:ind/>
    </w:pPr>
  </w:style>
  <w:style w:type="table" w:styleId="903">
    <w:name w:val="Table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Ind w:w="0" w:type="dxa"/>
        <w:tblBorders/>
      </w:tblPr>
      <w:trPr>
        <w:jc w:val="left"/>
      </w:trPr>
      <w:tcPr>
        <w:tcBorders>
          <w:bottom w:val="single" w:color="000000" w:sz="4" w:space="0"/>
        </w:tcBorders>
        <w:vAlign w:val="bottom"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4" w:customStyle="1">
    <w:name w:val="Definition Term"/>
    <w:basedOn w:val="881"/>
    <w:next w:val="905"/>
    <w:pPr>
      <w:keepNext w:val="true"/>
      <w:keepLines w:val="true"/>
      <w:pBdr/>
      <w:spacing w:after="0"/>
      <w:ind/>
    </w:pPr>
    <w:rPr>
      <w:b/>
    </w:rPr>
  </w:style>
  <w:style w:type="paragraph" w:styleId="905" w:customStyle="1">
    <w:name w:val="Definition"/>
    <w:basedOn w:val="881"/>
    <w:pPr>
      <w:pBdr/>
      <w:spacing/>
      <w:ind/>
    </w:pPr>
  </w:style>
  <w:style w:type="paragraph" w:styleId="906">
    <w:name w:val="Caption"/>
    <w:basedOn w:val="881"/>
    <w:link w:val="911"/>
    <w:pPr>
      <w:pBdr/>
      <w:spacing w:after="120" w:before="0"/>
      <w:ind/>
    </w:pPr>
    <w:rPr>
      <w:i/>
    </w:rPr>
  </w:style>
  <w:style w:type="paragraph" w:styleId="907" w:customStyle="1">
    <w:name w:val="Table Caption"/>
    <w:basedOn w:val="906"/>
    <w:pPr>
      <w:keepNext w:val="true"/>
      <w:pBdr/>
      <w:spacing/>
      <w:ind/>
    </w:pPr>
  </w:style>
  <w:style w:type="paragraph" w:styleId="908" w:customStyle="1">
    <w:name w:val="Image Caption"/>
    <w:basedOn w:val="906"/>
    <w:pPr>
      <w:pBdr/>
      <w:spacing/>
      <w:ind/>
    </w:pPr>
  </w:style>
  <w:style w:type="paragraph" w:styleId="909" w:customStyle="1">
    <w:name w:val="Figure"/>
    <w:basedOn w:val="881"/>
    <w:pPr>
      <w:pBdr/>
      <w:spacing/>
      <w:ind/>
    </w:pPr>
  </w:style>
  <w:style w:type="paragraph" w:styleId="910" w:customStyle="1">
    <w:name w:val="Captioned Figure"/>
    <w:basedOn w:val="909"/>
    <w:pPr>
      <w:keepNext w:val="true"/>
      <w:pBdr/>
      <w:spacing/>
      <w:ind/>
    </w:pPr>
  </w:style>
  <w:style w:type="character" w:styleId="911" w:customStyle="1">
    <w:name w:val="Body Text Char"/>
    <w:link w:val="882"/>
    <w:pPr>
      <w:pBdr/>
      <w:spacing/>
      <w:ind/>
    </w:pPr>
    <w:rPr>
      <w:sz w:val="28"/>
      <w:szCs w:val="28"/>
    </w:rPr>
  </w:style>
  <w:style w:type="character" w:styleId="912" w:customStyle="1">
    <w:name w:val="Verbatim Char"/>
    <w:basedOn w:val="911"/>
    <w:pPr>
      <w:pBdr/>
      <w:spacing/>
      <w:ind/>
    </w:pPr>
    <w:rPr>
      <w:rFonts w:ascii="Consolas" w:hAnsi="Consolas"/>
      <w:sz w:val="22"/>
    </w:rPr>
  </w:style>
  <w:style w:type="character" w:styleId="913" w:customStyle="1">
    <w:name w:val="Section Number"/>
    <w:basedOn w:val="911"/>
    <w:pPr>
      <w:pBdr/>
      <w:spacing/>
      <w:ind/>
    </w:pPr>
  </w:style>
  <w:style w:type="character" w:styleId="914">
    <w:name w:val="footnote reference"/>
    <w:basedOn w:val="911"/>
    <w:pPr>
      <w:pBdr/>
      <w:spacing/>
      <w:ind/>
    </w:pPr>
    <w:rPr>
      <w:vertAlign w:val="superscript"/>
    </w:rPr>
  </w:style>
  <w:style w:type="character" w:styleId="915">
    <w:name w:val="Hyperlink"/>
    <w:basedOn w:val="911"/>
    <w:pPr>
      <w:pBdr/>
      <w:spacing/>
      <w:ind/>
    </w:pPr>
    <w:rPr>
      <w:color w:val="4f81bd" w:themeColor="accent1"/>
    </w:rPr>
  </w:style>
  <w:style w:type="paragraph" w:styleId="916">
    <w:name w:val="TOC Heading"/>
    <w:basedOn w:val="891"/>
    <w:next w:val="882"/>
    <w:uiPriority w:val="39"/>
    <w:unhideWhenUsed/>
    <w:qFormat/>
    <w:pPr>
      <w:pBdr/>
      <w:spacing w:before="240" w:line="259" w:lineRule="auto"/>
      <w:ind/>
      <w:outlineLvl w:val="9"/>
    </w:pPr>
    <w:rPr>
      <w:rFonts w:asciiTheme="majorHAnsi" w:hAnsiTheme="majorHAnsi" w:eastAsiaTheme="majorEastAsia" w:cstheme="majorBidi"/>
      <w:b w:val="0"/>
      <w:bCs w:val="0"/>
      <w:color w:val="365f91" w:themeColor="accent1" w:themeShade="BF"/>
    </w:rPr>
  </w:style>
  <w:style w:type="paragraph" w:styleId="917" w:customStyle="1">
    <w:name w:val="Source Code"/>
    <w:basedOn w:val="881"/>
    <w:link w:val="912"/>
    <w:pPr>
      <w:pBdr/>
      <w:spacing/>
      <w:ind/>
    </w:pPr>
  </w:style>
  <w:style w:type="character" w:styleId="918" w:customStyle="1">
    <w:name w:val="KeywordTok"/>
    <w:basedOn w:val="912"/>
    <w:pPr>
      <w:pBdr/>
      <w:spacing/>
      <w:ind/>
    </w:pPr>
    <w:rPr>
      <w:b/>
      <w:color w:val="007020"/>
    </w:rPr>
  </w:style>
  <w:style w:type="character" w:styleId="919" w:customStyle="1">
    <w:name w:val="DataTypeTok"/>
    <w:basedOn w:val="912"/>
    <w:pPr>
      <w:pBdr/>
      <w:spacing/>
      <w:ind/>
    </w:pPr>
    <w:rPr>
      <w:color w:val="902000"/>
    </w:rPr>
  </w:style>
  <w:style w:type="character" w:styleId="920" w:customStyle="1">
    <w:name w:val="DecValTok"/>
    <w:basedOn w:val="912"/>
    <w:pPr>
      <w:pBdr/>
      <w:spacing/>
      <w:ind/>
    </w:pPr>
    <w:rPr>
      <w:color w:val="40a070"/>
    </w:rPr>
  </w:style>
  <w:style w:type="character" w:styleId="921" w:customStyle="1">
    <w:name w:val="BaseNTok"/>
    <w:basedOn w:val="912"/>
    <w:pPr>
      <w:pBdr/>
      <w:spacing/>
      <w:ind/>
    </w:pPr>
    <w:rPr>
      <w:color w:val="40a070"/>
    </w:rPr>
  </w:style>
  <w:style w:type="character" w:styleId="922" w:customStyle="1">
    <w:name w:val="FloatTok"/>
    <w:basedOn w:val="912"/>
    <w:pPr>
      <w:pBdr/>
      <w:spacing/>
      <w:ind/>
    </w:pPr>
    <w:rPr>
      <w:color w:val="40a070"/>
    </w:rPr>
  </w:style>
  <w:style w:type="character" w:styleId="923" w:customStyle="1">
    <w:name w:val="ConstantTok"/>
    <w:basedOn w:val="912"/>
    <w:pPr>
      <w:pBdr/>
      <w:spacing/>
      <w:ind/>
    </w:pPr>
    <w:rPr>
      <w:color w:val="880000"/>
    </w:rPr>
  </w:style>
  <w:style w:type="character" w:styleId="924" w:customStyle="1">
    <w:name w:val="CharTok"/>
    <w:basedOn w:val="912"/>
    <w:pPr>
      <w:pBdr/>
      <w:spacing/>
      <w:ind/>
    </w:pPr>
    <w:rPr>
      <w:color w:val="4070a0"/>
    </w:rPr>
  </w:style>
  <w:style w:type="character" w:styleId="925" w:customStyle="1">
    <w:name w:val="SpecialCharTok"/>
    <w:basedOn w:val="912"/>
    <w:pPr>
      <w:pBdr/>
      <w:spacing/>
      <w:ind/>
    </w:pPr>
    <w:rPr>
      <w:color w:val="4070a0"/>
    </w:rPr>
  </w:style>
  <w:style w:type="character" w:styleId="926" w:customStyle="1">
    <w:name w:val="StringTok"/>
    <w:basedOn w:val="912"/>
    <w:pPr>
      <w:pBdr/>
      <w:spacing/>
      <w:ind/>
    </w:pPr>
    <w:rPr>
      <w:color w:val="4070a0"/>
    </w:rPr>
  </w:style>
  <w:style w:type="character" w:styleId="927" w:customStyle="1">
    <w:name w:val="VerbatimStringTok"/>
    <w:basedOn w:val="912"/>
    <w:pPr>
      <w:pBdr/>
      <w:spacing/>
      <w:ind/>
    </w:pPr>
    <w:rPr>
      <w:color w:val="4070a0"/>
    </w:rPr>
  </w:style>
  <w:style w:type="character" w:styleId="928" w:customStyle="1">
    <w:name w:val="SpecialStringTok"/>
    <w:basedOn w:val="912"/>
    <w:pPr>
      <w:pBdr/>
      <w:spacing/>
      <w:ind/>
    </w:pPr>
    <w:rPr>
      <w:color w:val="bb6688"/>
    </w:rPr>
  </w:style>
  <w:style w:type="character" w:styleId="929" w:customStyle="1">
    <w:name w:val="ImportTok"/>
    <w:basedOn w:val="912"/>
    <w:pPr>
      <w:pBdr/>
      <w:spacing/>
      <w:ind/>
    </w:pPr>
    <w:rPr>
      <w:b/>
      <w:color w:val="008000"/>
    </w:rPr>
  </w:style>
  <w:style w:type="character" w:styleId="930" w:customStyle="1">
    <w:name w:val="CommentTok"/>
    <w:basedOn w:val="912"/>
    <w:pPr>
      <w:pBdr/>
      <w:spacing/>
      <w:ind/>
    </w:pPr>
    <w:rPr>
      <w:i/>
      <w:color w:val="60a0b0"/>
    </w:rPr>
  </w:style>
  <w:style w:type="character" w:styleId="931" w:customStyle="1">
    <w:name w:val="DocumentationTok"/>
    <w:basedOn w:val="912"/>
    <w:pPr>
      <w:pBdr/>
      <w:spacing/>
      <w:ind/>
    </w:pPr>
    <w:rPr>
      <w:i/>
      <w:color w:val="ba2121"/>
    </w:rPr>
  </w:style>
  <w:style w:type="character" w:styleId="932" w:customStyle="1">
    <w:name w:val="AnnotationTok"/>
    <w:basedOn w:val="912"/>
    <w:pPr>
      <w:pBdr/>
      <w:spacing/>
      <w:ind/>
    </w:pPr>
    <w:rPr>
      <w:b/>
      <w:i/>
      <w:color w:val="60a0b0"/>
    </w:rPr>
  </w:style>
  <w:style w:type="character" w:styleId="933" w:customStyle="1">
    <w:name w:val="CommentVarTok"/>
    <w:basedOn w:val="912"/>
    <w:pPr>
      <w:pBdr/>
      <w:spacing/>
      <w:ind/>
    </w:pPr>
    <w:rPr>
      <w:b/>
      <w:i/>
      <w:color w:val="60a0b0"/>
    </w:rPr>
  </w:style>
  <w:style w:type="character" w:styleId="934" w:customStyle="1">
    <w:name w:val="OtherTok"/>
    <w:basedOn w:val="912"/>
    <w:pPr>
      <w:pBdr/>
      <w:spacing/>
      <w:ind/>
    </w:pPr>
    <w:rPr>
      <w:color w:val="007020"/>
    </w:rPr>
  </w:style>
  <w:style w:type="character" w:styleId="935" w:customStyle="1">
    <w:name w:val="FunctionTok"/>
    <w:basedOn w:val="912"/>
    <w:pPr>
      <w:pBdr/>
      <w:spacing/>
      <w:ind/>
    </w:pPr>
    <w:rPr>
      <w:color w:val="06287e"/>
    </w:rPr>
  </w:style>
  <w:style w:type="character" w:styleId="936" w:customStyle="1">
    <w:name w:val="VariableTok"/>
    <w:basedOn w:val="912"/>
    <w:pPr>
      <w:pBdr/>
      <w:spacing/>
      <w:ind/>
    </w:pPr>
    <w:rPr>
      <w:color w:val="19177c"/>
    </w:rPr>
  </w:style>
  <w:style w:type="character" w:styleId="937" w:customStyle="1">
    <w:name w:val="ControlFlowTok"/>
    <w:basedOn w:val="912"/>
    <w:pPr>
      <w:pBdr/>
      <w:spacing/>
      <w:ind/>
    </w:pPr>
    <w:rPr>
      <w:b/>
      <w:color w:val="007020"/>
    </w:rPr>
  </w:style>
  <w:style w:type="character" w:styleId="938" w:customStyle="1">
    <w:name w:val="OperatorTok"/>
    <w:basedOn w:val="912"/>
    <w:pPr>
      <w:pBdr/>
      <w:spacing/>
      <w:ind/>
    </w:pPr>
    <w:rPr>
      <w:color w:val="666666"/>
    </w:rPr>
  </w:style>
  <w:style w:type="character" w:styleId="939" w:customStyle="1">
    <w:name w:val="BuiltInTok"/>
    <w:basedOn w:val="912"/>
    <w:pPr>
      <w:pBdr/>
      <w:spacing/>
      <w:ind/>
    </w:pPr>
    <w:rPr>
      <w:color w:val="008000"/>
    </w:rPr>
  </w:style>
  <w:style w:type="character" w:styleId="940" w:customStyle="1">
    <w:name w:val="ExtensionTok"/>
    <w:basedOn w:val="912"/>
    <w:pPr>
      <w:pBdr/>
      <w:spacing/>
      <w:ind/>
    </w:pPr>
  </w:style>
  <w:style w:type="character" w:styleId="941" w:customStyle="1">
    <w:name w:val="PreprocessorTok"/>
    <w:basedOn w:val="912"/>
    <w:pPr>
      <w:pBdr/>
      <w:spacing/>
      <w:ind/>
    </w:pPr>
    <w:rPr>
      <w:color w:val="bc7a00"/>
    </w:rPr>
  </w:style>
  <w:style w:type="character" w:styleId="942" w:customStyle="1">
    <w:name w:val="AttributeTok"/>
    <w:basedOn w:val="912"/>
    <w:pPr>
      <w:pBdr/>
      <w:spacing/>
      <w:ind/>
    </w:pPr>
    <w:rPr>
      <w:color w:val="7d9029"/>
    </w:rPr>
  </w:style>
  <w:style w:type="character" w:styleId="943" w:customStyle="1">
    <w:name w:val="RegionMarkerTok"/>
    <w:basedOn w:val="912"/>
    <w:pPr>
      <w:pBdr/>
      <w:spacing/>
      <w:ind/>
    </w:pPr>
  </w:style>
  <w:style w:type="character" w:styleId="944" w:customStyle="1">
    <w:name w:val="InformationTok"/>
    <w:basedOn w:val="912"/>
    <w:pPr>
      <w:pBdr/>
      <w:spacing/>
      <w:ind/>
    </w:pPr>
    <w:rPr>
      <w:b/>
      <w:i/>
      <w:color w:val="60a0b0"/>
    </w:rPr>
  </w:style>
  <w:style w:type="character" w:styleId="945" w:customStyle="1">
    <w:name w:val="WarningTok"/>
    <w:basedOn w:val="912"/>
    <w:pPr>
      <w:pBdr/>
      <w:spacing/>
      <w:ind/>
    </w:pPr>
    <w:rPr>
      <w:b/>
      <w:i/>
      <w:color w:val="60a0b0"/>
    </w:rPr>
  </w:style>
  <w:style w:type="character" w:styleId="946" w:customStyle="1">
    <w:name w:val="AlertTok"/>
    <w:basedOn w:val="912"/>
    <w:pPr>
      <w:pBdr/>
      <w:spacing/>
      <w:ind/>
    </w:pPr>
    <w:rPr>
      <w:b/>
      <w:color w:val="ff0000"/>
    </w:rPr>
  </w:style>
  <w:style w:type="character" w:styleId="947" w:customStyle="1">
    <w:name w:val="ErrorTok"/>
    <w:basedOn w:val="912"/>
    <w:pPr>
      <w:pBdr/>
      <w:spacing/>
      <w:ind/>
    </w:pPr>
    <w:rPr>
      <w:b/>
      <w:color w:val="ff0000"/>
    </w:rPr>
  </w:style>
  <w:style w:type="character" w:styleId="948" w:customStyle="1">
    <w:name w:val="NormalTok"/>
    <w:basedOn w:val="912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ONLYOFFICE/9.2.1.43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keywords/>
  <cp:revision>2</cp:revision>
  <dcterms:created xsi:type="dcterms:W3CDTF">2026-02-12T16:37:26Z</dcterms:created>
  <dcterms:modified xsi:type="dcterms:W3CDTF">2026-02-12T17:08:38Z</dcterms:modified>
</cp:coreProperties>
</file>